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2280" w14:textId="50EEC30D" w:rsidR="00593EF9" w:rsidRDefault="00581385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The </w:t>
      </w:r>
      <w:bookmarkStart w:id="0" w:name="_GoBack"/>
      <w:bookmarkEnd w:id="0"/>
      <w:r w:rsidR="00593EF9">
        <w:rPr>
          <w:rFonts w:ascii="Elysio" w:hAnsi="Elysio" w:cs="Arial"/>
          <w:b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/>
          <w:bCs/>
          <w:sz w:val="20"/>
          <w:szCs w:val="20"/>
        </w:rPr>
        <w:t>Employee Engagemen</w:t>
      </w:r>
      <w:r>
        <w:rPr>
          <w:rFonts w:ascii="Elysio" w:hAnsi="Elysio" w:cs="Arial"/>
          <w:b/>
          <w:bCs/>
          <w:sz w:val="20"/>
          <w:szCs w:val="20"/>
        </w:rPr>
        <w:t>t Award</w:t>
      </w:r>
    </w:p>
    <w:p w14:paraId="69982E91" w14:textId="4B309E78" w:rsidR="00055F76" w:rsidRDefault="00593EF9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 </w:t>
      </w:r>
      <w:r w:rsidR="0035797E">
        <w:rPr>
          <w:rFonts w:ascii="Elysio" w:hAnsi="Elysio" w:cs="Arial"/>
          <w:bCs/>
          <w:sz w:val="20"/>
          <w:szCs w:val="20"/>
        </w:rPr>
        <w:t xml:space="preserve">An effective employee engagement strategy can see higher staff retention, improve both productivity and efficiency and generate more profit for the business. </w:t>
      </w:r>
    </w:p>
    <w:p w14:paraId="38C7FF81" w14:textId="283053CA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Do you have an employee engagement strategy worth shouting about?</w:t>
      </w:r>
    </w:p>
    <w:p w14:paraId="610B403A" w14:textId="13760A18" w:rsid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Then this is the category for you! </w:t>
      </w:r>
    </w:p>
    <w:p w14:paraId="2FF7A4BB" w14:textId="4A777186" w:rsidR="00661F98" w:rsidRDefault="00661F98" w:rsidP="00055F76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p w14:paraId="634B087B" w14:textId="70EB5B26" w:rsidR="00661F98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35797E">
        <w:rPr>
          <w:rFonts w:ascii="Elysio" w:hAnsi="Elysio" w:cs="Arial"/>
          <w:b/>
          <w:bCs/>
          <w:sz w:val="20"/>
          <w:szCs w:val="20"/>
        </w:rPr>
        <w:t>your employee engagement strategy</w:t>
      </w:r>
    </w:p>
    <w:p w14:paraId="015C4885" w14:textId="3D8EAA7B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does your strategy look like? </w:t>
      </w:r>
    </w:p>
    <w:p w14:paraId="252F117E" w14:textId="69448A56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How did you develop it? </w:t>
      </w:r>
    </w:p>
    <w:p w14:paraId="1A96E72A" w14:textId="057C072C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Why is it important to your organisation? </w:t>
      </w:r>
    </w:p>
    <w:p w14:paraId="022BD51E" w14:textId="0153D4D5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4,000 including spaces </w:t>
      </w:r>
    </w:p>
    <w:p w14:paraId="6DFB70C0" w14:textId="6B78C5AA" w:rsidR="0054018F" w:rsidRDefault="0054018F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br/>
      </w:r>
      <w:r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You’ve developed and embedded a strategy. Brilliant!</w:t>
      </w:r>
    </w:p>
    <w:p w14:paraId="1AD81997" w14:textId="18246453" w:rsidR="0054018F" w:rsidRDefault="0054018F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Now tell us what impact it’s had on your organisation.</w:t>
      </w:r>
    </w:p>
    <w:p w14:paraId="33FB5AAE" w14:textId="1014C595" w:rsidR="003F6A7D" w:rsidRDefault="0054018F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What results are you seeing? </w:t>
      </w:r>
    </w:p>
    <w:p w14:paraId="07EC9383" w14:textId="4B6F0A1C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Remember it’s not all about profits or revenue! </w:t>
      </w:r>
    </w:p>
    <w:p w14:paraId="7DE39E7F" w14:textId="31017FE7" w:rsidR="0035797E" w:rsidRDefault="0035797E" w:rsidP="00055F76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>Think about every way your engagement strategy has had an impact.</w:t>
      </w:r>
    </w:p>
    <w:p w14:paraId="441BF1E3" w14:textId="0CA5DE44" w:rsidR="00055F76" w:rsidRDefault="003F6A7D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>
        <w:rPr>
          <w:rFonts w:ascii="Elysio" w:hAnsi="Elysio" w:cs="Arial"/>
          <w:bCs/>
          <w:sz w:val="20"/>
          <w:szCs w:val="20"/>
        </w:rPr>
        <w:t xml:space="preserve">Character limit </w:t>
      </w:r>
      <w:r w:rsidR="0035797E">
        <w:rPr>
          <w:rFonts w:ascii="Elysio" w:hAnsi="Elysio" w:cs="Arial"/>
          <w:bCs/>
          <w:sz w:val="20"/>
          <w:szCs w:val="20"/>
        </w:rPr>
        <w:t>4</w:t>
      </w:r>
      <w:r>
        <w:rPr>
          <w:rFonts w:ascii="Elysio" w:hAnsi="Elysio" w:cs="Arial"/>
          <w:bCs/>
          <w:sz w:val="20"/>
          <w:szCs w:val="20"/>
        </w:rPr>
        <w:t xml:space="preserve">,000 including spaces </w:t>
      </w:r>
    </w:p>
    <w:p w14:paraId="0FFB7FDA" w14:textId="77777777" w:rsidR="0035797E" w:rsidRPr="0035797E" w:rsidRDefault="0035797E" w:rsidP="0035797E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03A38C9A" w14:textId="2FDB01AD" w:rsidR="00593EF9" w:rsidRPr="00CE06BF" w:rsidRDefault="00593EF9" w:rsidP="00593EF9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32145FA1" w14:textId="77777777" w:rsidR="00593EF9" w:rsidRPr="00B52A4F" w:rsidRDefault="00593EF9" w:rsidP="00593EF9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1BD1548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B52A4F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 xml:space="preserve">Any organisation is eligible to apply for this category! </w:t>
      </w:r>
    </w:p>
    <w:p w14:paraId="1F49C47C" w14:textId="7680A53C" w:rsidR="008C75BF" w:rsidRPr="003F6A7D" w:rsidRDefault="003F6A7D" w:rsidP="003F6A7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This category costs £150 +VAT to apply for and you can only submit one application on behalf of your organisation</w:t>
      </w:r>
      <w:r>
        <w:rPr>
          <w:rFonts w:ascii="Elysio" w:hAnsi="Elysio" w:cs="Arial"/>
          <w:bCs/>
          <w:sz w:val="20"/>
          <w:szCs w:val="20"/>
        </w:rPr>
        <w:t xml:space="preserve"> to this category</w:t>
      </w:r>
      <w:r w:rsidRPr="00B52A4F">
        <w:rPr>
          <w:rFonts w:ascii="Elysio" w:hAnsi="Elysio" w:cs="Arial"/>
          <w:bCs/>
          <w:sz w:val="20"/>
          <w:szCs w:val="20"/>
        </w:rPr>
        <w:t xml:space="preserve">.  </w:t>
      </w:r>
    </w:p>
    <w:sectPr w:rsidR="008C75BF" w:rsidRPr="003F6A7D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35797E"/>
    <w:rsid w:val="003F6A7D"/>
    <w:rsid w:val="0054018F"/>
    <w:rsid w:val="00581385"/>
    <w:rsid w:val="00593EF9"/>
    <w:rsid w:val="00661F98"/>
    <w:rsid w:val="008C75BF"/>
    <w:rsid w:val="00D21064"/>
    <w:rsid w:val="00E4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3</cp:revision>
  <dcterms:created xsi:type="dcterms:W3CDTF">2019-05-16T13:00:00Z</dcterms:created>
  <dcterms:modified xsi:type="dcterms:W3CDTF">2019-05-28T09:04:00Z</dcterms:modified>
</cp:coreProperties>
</file>